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3183" w:tblpY="572"/>
        <w:tblOverlap w:val="never"/>
        <w:tblW w:w="1254" w:type="dxa"/>
        <w:tblInd w:w="0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7"/>
        <w:gridCol w:w="592"/>
      </w:tblGrid>
      <w:tr w:rsidR="00531B87" w:rsidTr="00DC7A9F">
        <w:trPr>
          <w:trHeight w:val="32"/>
        </w:trPr>
        <w:tc>
          <w:tcPr>
            <w:tcW w:w="752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531B87" w:rsidRDefault="00DC7A9F">
            <w:r>
              <w:rPr>
                <w:rFonts w:ascii="Cambria" w:eastAsia="Cambria" w:hAnsi="Cambria" w:cs="Cambria"/>
                <w:sz w:val="16"/>
              </w:rPr>
              <w:t>Doküman N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531B87" w:rsidRDefault="003D0189">
            <w:r>
              <w:rPr>
                <w:rFonts w:ascii="Cambria" w:eastAsia="Cambria" w:hAnsi="Cambria" w:cs="Cambria"/>
                <w:sz w:val="16"/>
              </w:rPr>
              <w:t>FRM-0638</w:t>
            </w:r>
          </w:p>
        </w:tc>
      </w:tr>
      <w:tr w:rsidR="00531B87" w:rsidTr="00DC7A9F">
        <w:trPr>
          <w:trHeight w:val="32"/>
        </w:trPr>
        <w:tc>
          <w:tcPr>
            <w:tcW w:w="75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531B87" w:rsidRDefault="003D0189">
            <w:r>
              <w:rPr>
                <w:rFonts w:ascii="Cambria" w:eastAsia="Cambria" w:hAnsi="Cambria" w:cs="Cambria"/>
                <w:sz w:val="16"/>
              </w:rPr>
              <w:t>Yayın Tarihi</w:t>
            </w:r>
          </w:p>
        </w:tc>
        <w:tc>
          <w:tcPr>
            <w:tcW w:w="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531B87" w:rsidRDefault="00531B87"/>
        </w:tc>
      </w:tr>
      <w:tr w:rsidR="00531B87" w:rsidTr="00DC7A9F">
        <w:trPr>
          <w:trHeight w:val="32"/>
        </w:trPr>
        <w:tc>
          <w:tcPr>
            <w:tcW w:w="75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531B87" w:rsidRDefault="003D0189">
            <w:r>
              <w:rPr>
                <w:rFonts w:ascii="Cambria" w:eastAsia="Cambria" w:hAnsi="Cambria" w:cs="Cambria"/>
                <w:sz w:val="16"/>
              </w:rPr>
              <w:t>Revizyon Tarihi</w:t>
            </w:r>
          </w:p>
        </w:tc>
        <w:tc>
          <w:tcPr>
            <w:tcW w:w="50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531B87" w:rsidRDefault="00531B87"/>
        </w:tc>
      </w:tr>
      <w:tr w:rsidR="00531B87" w:rsidTr="00DC7A9F">
        <w:trPr>
          <w:trHeight w:val="12"/>
        </w:trPr>
        <w:tc>
          <w:tcPr>
            <w:tcW w:w="752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</w:tcPr>
          <w:p w:rsidR="00531B87" w:rsidRDefault="003D0189">
            <w:r>
              <w:rPr>
                <w:rFonts w:ascii="Cambria" w:eastAsia="Cambria" w:hAnsi="Cambria" w:cs="Cambria"/>
                <w:sz w:val="16"/>
              </w:rPr>
              <w:t>Revizyon No</w:t>
            </w:r>
          </w:p>
        </w:tc>
        <w:tc>
          <w:tcPr>
            <w:tcW w:w="502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</w:tr>
    </w:tbl>
    <w:p w:rsidR="00531B87" w:rsidRDefault="003D0189">
      <w:pPr>
        <w:tabs>
          <w:tab w:val="center" w:pos="1313"/>
          <w:tab w:val="right" w:pos="8860"/>
        </w:tabs>
        <w:spacing w:after="153"/>
        <w:ind w:right="-15"/>
      </w:pPr>
      <w:r>
        <w:tab/>
      </w:r>
      <w:r>
        <w:rPr>
          <w:noProof/>
        </w:rPr>
        <w:drawing>
          <wp:inline distT="0" distB="0" distL="0" distR="0">
            <wp:extent cx="988695" cy="89281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  <w:t>HASSAS GÖREV TESPİT FORMU</w:t>
      </w:r>
    </w:p>
    <w:tbl>
      <w:tblPr>
        <w:tblStyle w:val="TableGrid"/>
        <w:tblW w:w="14559" w:type="dxa"/>
        <w:tblInd w:w="6" w:type="dxa"/>
        <w:tblCellMar>
          <w:top w:w="38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61"/>
        <w:gridCol w:w="1133"/>
        <w:gridCol w:w="1224"/>
        <w:gridCol w:w="2179"/>
        <w:gridCol w:w="1985"/>
        <w:gridCol w:w="4111"/>
        <w:gridCol w:w="1389"/>
        <w:gridCol w:w="1977"/>
      </w:tblGrid>
      <w:tr w:rsidR="00531B87">
        <w:trPr>
          <w:trHeight w:val="243"/>
        </w:trPr>
        <w:tc>
          <w:tcPr>
            <w:tcW w:w="16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31B87" w:rsidRDefault="003D0189">
            <w:pPr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BİRİMİ</w:t>
            </w:r>
          </w:p>
        </w:tc>
        <w:tc>
          <w:tcPr>
            <w:tcW w:w="1286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>Kütüphane ve Dokümantasyon Daire Başkanlığı</w:t>
            </w:r>
          </w:p>
        </w:tc>
      </w:tr>
      <w:tr w:rsidR="00531B87">
        <w:trPr>
          <w:trHeight w:val="243"/>
        </w:trPr>
        <w:tc>
          <w:tcPr>
            <w:tcW w:w="16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31B87" w:rsidRDefault="003D0189">
            <w:pPr>
              <w:ind w:left="10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ALT BİRİM ADI</w:t>
            </w:r>
          </w:p>
        </w:tc>
        <w:tc>
          <w:tcPr>
            <w:tcW w:w="1286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7B6EFB">
            <w:r w:rsidRPr="007B6EFB">
              <w:t>Teknik Hizmetler ve Okuyucu Hizmetleri Şube Müdürlüğü</w:t>
            </w:r>
          </w:p>
        </w:tc>
      </w:tr>
      <w:tr w:rsidR="00531B87">
        <w:trPr>
          <w:trHeight w:val="141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>S/N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>HASSAS GÖREVLER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RİSKLER </w:t>
            </w:r>
          </w:p>
          <w:p w:rsidR="00531B87" w:rsidRDefault="003D0189">
            <w:r>
              <w:rPr>
                <w:rFonts w:ascii="Cambria" w:eastAsia="Cambria" w:hAnsi="Cambria" w:cs="Cambria"/>
                <w:sz w:val="20"/>
              </w:rPr>
              <w:t xml:space="preserve">(Görevin Yerine </w:t>
            </w:r>
          </w:p>
          <w:p w:rsidR="00531B87" w:rsidRDefault="003D0189">
            <w:r>
              <w:rPr>
                <w:rFonts w:ascii="Cambria" w:eastAsia="Cambria" w:hAnsi="Cambria" w:cs="Cambria"/>
                <w:sz w:val="20"/>
              </w:rPr>
              <w:t xml:space="preserve">Getirilmemesinin </w:t>
            </w:r>
          </w:p>
          <w:p w:rsidR="00531B87" w:rsidRDefault="003D0189">
            <w:r>
              <w:rPr>
                <w:rFonts w:ascii="Cambria" w:eastAsia="Cambria" w:hAnsi="Cambria" w:cs="Cambria"/>
                <w:sz w:val="20"/>
              </w:rPr>
              <w:t>Sonuçları)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>RİSK DÜZEYİ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>KONTROLLER/TEDBİRLER</w:t>
            </w:r>
          </w:p>
          <w:p w:rsidR="00531B87" w:rsidRDefault="003D0189">
            <w:r>
              <w:rPr>
                <w:rFonts w:ascii="Cambria" w:eastAsia="Cambria" w:hAnsi="Cambria" w:cs="Cambria"/>
                <w:sz w:val="20"/>
              </w:rPr>
              <w:t>(Alınması Gereken Önlemler)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GÖREVİN </w:t>
            </w:r>
          </w:p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PERİYODİK </w:t>
            </w:r>
          </w:p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KONTROL </w:t>
            </w:r>
          </w:p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EDİLMESİ </w:t>
            </w:r>
          </w:p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GEREKEN </w:t>
            </w:r>
          </w:p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 xml:space="preserve">SÜRE </w:t>
            </w:r>
          </w:p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>HASSAS GÖREVİ</w:t>
            </w:r>
          </w:p>
          <w:p w:rsidR="00531B87" w:rsidRDefault="003D0189">
            <w:pPr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OLAN PERSONELİN </w:t>
            </w:r>
          </w:p>
          <w:p w:rsidR="00531B87" w:rsidRDefault="003D0189">
            <w:r>
              <w:rPr>
                <w:rFonts w:ascii="Cambria" w:eastAsia="Cambria" w:hAnsi="Cambria" w:cs="Cambria"/>
                <w:b/>
                <w:sz w:val="20"/>
              </w:rPr>
              <w:t>ADI SOYADI</w:t>
            </w:r>
          </w:p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t>1.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71294F">
            <w:r w:rsidRPr="0071294F">
              <w:t xml:space="preserve">Kütüphane Hizmetlerinin Düzenli ve </w:t>
            </w:r>
            <w:r w:rsidR="00DC7A9F" w:rsidRPr="0071294F">
              <w:t>Verimli Şekilde</w:t>
            </w:r>
            <w:r w:rsidRPr="0071294F">
              <w:t xml:space="preserve"> Devamının Sağlanması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1294F" w:rsidRDefault="0071294F" w:rsidP="0071294F">
            <w:r>
              <w:t xml:space="preserve">1. Üniversite kütüphanesinin etkin ve verimli kullanılamaması              </w:t>
            </w:r>
          </w:p>
          <w:p w:rsidR="00531B87" w:rsidRDefault="0071294F" w:rsidP="0071294F">
            <w:r>
              <w:t xml:space="preserve">2. Koleksiyon sayısının yetersiz kalması                                                            3. İtibar kaybı                                                                                                         4. Kullanıcı memnuniyetsizliği 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4B660C">
            <w:r>
              <w:t>YÜKSEK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1294F" w:rsidRDefault="0071294F" w:rsidP="0071294F">
            <w:r>
              <w:t xml:space="preserve">1. Yeterli personel sayısı                                                                                             </w:t>
            </w:r>
          </w:p>
          <w:p w:rsidR="0071294F" w:rsidRDefault="0071294F" w:rsidP="0071294F">
            <w:r>
              <w:t xml:space="preserve">2. Personelin yetkinliği </w:t>
            </w:r>
          </w:p>
          <w:p w:rsidR="0071294F" w:rsidRDefault="0071294F" w:rsidP="0071294F">
            <w:r>
              <w:t xml:space="preserve">3. Sosyal bilimler alanındaki güncel koleksiyon ve veri tabanı temini </w:t>
            </w:r>
          </w:p>
          <w:p w:rsidR="0071294F" w:rsidRDefault="0071294F" w:rsidP="0071294F">
            <w:r>
              <w:t xml:space="preserve">4. Kütüphane </w:t>
            </w:r>
            <w:proofErr w:type="gramStart"/>
            <w:r>
              <w:t>mekanının</w:t>
            </w:r>
            <w:proofErr w:type="gramEnd"/>
            <w:r>
              <w:t xml:space="preserve"> çalışma koşullarına uygun olması</w:t>
            </w:r>
          </w:p>
          <w:p w:rsidR="0071294F" w:rsidRDefault="0071294F" w:rsidP="0071294F">
            <w:r>
              <w:t xml:space="preserve">5. Çalışma alanlarının ergonomik olması </w:t>
            </w:r>
          </w:p>
          <w:p w:rsidR="0071294F" w:rsidRDefault="0071294F" w:rsidP="0071294F">
            <w:r>
              <w:t xml:space="preserve">6. Kullanılacak araç ve gereçlerin sayısının yeterli olması </w:t>
            </w:r>
          </w:p>
          <w:p w:rsidR="00531B87" w:rsidRDefault="0071294F" w:rsidP="0071294F">
            <w:r>
              <w:t>7. Kütüphane tanıtımlarının etkin yapılması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6FA1" w:rsidRDefault="00C76FA1" w:rsidP="00C76FA1">
            <w:r>
              <w:t>Somer BÜYÜKKAN</w:t>
            </w:r>
          </w:p>
          <w:p w:rsidR="00C76FA1" w:rsidRDefault="00C76FA1" w:rsidP="00C76FA1">
            <w:r>
              <w:t>Zehra ÖZTÜRK</w:t>
            </w:r>
          </w:p>
          <w:p w:rsidR="00531B87" w:rsidRDefault="00531B87" w:rsidP="00C76FA1"/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t>2.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71294F">
            <w:r w:rsidRPr="0071294F">
              <w:t>Basılı ve Elektronik Kaynak Seçimi ve Sağlanması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1294F" w:rsidRDefault="0071294F" w:rsidP="0071294F">
            <w:r>
              <w:t xml:space="preserve">1. Koleksiyonun yetersiz kalması                                                                       2. Kullanıcı ihtiyaçlarını karşılayamama             </w:t>
            </w:r>
          </w:p>
          <w:p w:rsidR="0071294F" w:rsidRDefault="0071294F" w:rsidP="0071294F">
            <w:r>
              <w:t xml:space="preserve">3. Kullanıcı memnuniyetsizliği  </w:t>
            </w:r>
          </w:p>
          <w:p w:rsidR="00531B87" w:rsidRDefault="0071294F" w:rsidP="0071294F">
            <w:r>
              <w:t xml:space="preserve">4. Sosyal Bilimler alanındaki yeniliklerin ve gelişmelerin takip edilememesi       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4B660C">
            <w:r>
              <w:t>YÜKSEK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71294F" w:rsidRDefault="0071294F" w:rsidP="0071294F">
            <w:r>
              <w:t xml:space="preserve">1. Üniversitedeki Fakültelerle koordinasyon içinde çalışarak kaynak ihtiyaçları doğru şekilde tespit edilmelidir.                                                                                                                                                                                                           </w:t>
            </w:r>
          </w:p>
          <w:p w:rsidR="00531B87" w:rsidRDefault="0071294F" w:rsidP="0071294F">
            <w:r>
              <w:t xml:space="preserve">2. Deneme erişimlerine açılan ve daha önce abone olunan </w:t>
            </w:r>
            <w:r w:rsidR="00231E83">
              <w:t>veri tabanlarının</w:t>
            </w:r>
            <w:r>
              <w:t xml:space="preserve"> kullanım oranlarına bakılıp abonelik işlemleri daha etkin bir şekilde yapılmalıdır.                                                                                                                                                     3. Satın alma süreçleri sistematik bir şekilde takip edilmelidir.       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6FA1" w:rsidRDefault="00C76FA1" w:rsidP="00C76FA1">
            <w:r>
              <w:t>Somer BÜYÜKKAN</w:t>
            </w:r>
          </w:p>
          <w:p w:rsidR="00C76FA1" w:rsidRDefault="00C76FA1" w:rsidP="00C76FA1">
            <w:r>
              <w:t>Zehra ÖZTÜRK</w:t>
            </w:r>
          </w:p>
          <w:p w:rsidR="00531B87" w:rsidRDefault="00531B87"/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t>3.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71294F">
            <w:r w:rsidRPr="0071294F">
              <w:t>Kataloglama, Sınıflama ve Teknik İşlemler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71294F">
            <w:r w:rsidRPr="0071294F">
              <w:t xml:space="preserve">1. Koleksiyon düzeninin bozulması                                               2. Sağlıklı tarama sonuçları </w:t>
            </w:r>
            <w:r w:rsidRPr="0071294F">
              <w:lastRenderedPageBreak/>
              <w:t>alınamaması                               3. İtibar kaybı                                                                              4. Kütüphanenin asli görevini yerine getirememesi sonucu etkin olarak kullanılamaması                                                         5. Kullanıcı memnuniyetsizliği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4B660C">
            <w:r>
              <w:lastRenderedPageBreak/>
              <w:t>YÜKSEK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1294F" w:rsidRDefault="0071294F" w:rsidP="0071294F">
            <w:r>
              <w:t xml:space="preserve">1.Yeterli ve </w:t>
            </w:r>
            <w:proofErr w:type="gramStart"/>
            <w:r>
              <w:t>yetkin  personel</w:t>
            </w:r>
            <w:proofErr w:type="gramEnd"/>
            <w:r>
              <w:t xml:space="preserve"> istihdamı</w:t>
            </w:r>
          </w:p>
          <w:p w:rsidR="0071294F" w:rsidRDefault="0071294F" w:rsidP="0071294F">
            <w:r>
              <w:t xml:space="preserve">2. İhtiyaçları karşılayacak ve </w:t>
            </w:r>
            <w:proofErr w:type="gramStart"/>
            <w:r>
              <w:t>stabil</w:t>
            </w:r>
            <w:proofErr w:type="gramEnd"/>
            <w:r>
              <w:t xml:space="preserve"> çalışacak uygun bir otomasyon sistemine sahip olunması</w:t>
            </w:r>
          </w:p>
          <w:p w:rsidR="00531B87" w:rsidRDefault="0071294F" w:rsidP="0071294F">
            <w:r>
              <w:lastRenderedPageBreak/>
              <w:t xml:space="preserve">3.Kütüphane </w:t>
            </w:r>
            <w:proofErr w:type="gramStart"/>
            <w:r>
              <w:t>mekanının</w:t>
            </w:r>
            <w:proofErr w:type="gramEnd"/>
            <w:r>
              <w:t xml:space="preserve"> ihtiyaçları karşılayacak kapasiteye sahip olması.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6FA1" w:rsidRDefault="00C76FA1">
            <w:r>
              <w:t>Somer BÜYÜKKAN</w:t>
            </w:r>
          </w:p>
          <w:p w:rsidR="00531B87" w:rsidRDefault="00C76FA1">
            <w:r>
              <w:t>Zehra ÖZTÜRK</w:t>
            </w:r>
          </w:p>
          <w:p w:rsidR="00C76FA1" w:rsidRDefault="00C76FA1">
            <w:r>
              <w:t>Yasemin HAVA</w:t>
            </w:r>
          </w:p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t>4.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>Veri Tabanları İşlemleri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</w:t>
            </w:r>
            <w:proofErr w:type="spellStart"/>
            <w:r>
              <w:t>Veritabanı</w:t>
            </w:r>
            <w:proofErr w:type="spellEnd"/>
            <w:r>
              <w:t xml:space="preserve"> kaynaklarının kullanım veriminin düşmesi                  </w:t>
            </w:r>
          </w:p>
          <w:p w:rsidR="00231E83" w:rsidRDefault="00231E83" w:rsidP="00231E83">
            <w:r>
              <w:t xml:space="preserve">2. Kullanıcı memnuniyetsizliği  </w:t>
            </w:r>
          </w:p>
          <w:p w:rsidR="00231E83" w:rsidRDefault="00231E83" w:rsidP="00231E83">
            <w:r>
              <w:t xml:space="preserve">3. Sosyal bilimler alanındaki yeniliklerin ve gelişmelerin takip edilememesi   </w:t>
            </w:r>
          </w:p>
          <w:p w:rsidR="00531B87" w:rsidRDefault="00231E83" w:rsidP="00231E83">
            <w:r>
              <w:t>4. Üniversite kütüphane bütçesinin etkin ve verimli kullanılamaması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4B660C">
            <w:r>
              <w:t>YÜKSEK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Üniversitedeki Fakültelerle koordinasyon içinde çalışarak kaynak ihtiyaçları doğru şekilde tespit edilmelidir.                  </w:t>
            </w:r>
          </w:p>
          <w:p w:rsidR="00531B87" w:rsidRDefault="00231E83" w:rsidP="00231E83">
            <w:r>
              <w:t>2. Satın alınan ya da abone olunan veri tabanlarının işlevselliğinin web sitesinden kontrolü yapılmalıdır.                                                                     3. Teknik aksaklık sonucu veri tabanı kullanımının aksaması durumunda veri tabanı temsilcisiyle iletişime geçilerek arızanın giderilmesi sağlanmalıdır.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76FA1" w:rsidRDefault="00C76FA1" w:rsidP="00C76FA1">
            <w:r>
              <w:t>Somer BÜYÜKKAN</w:t>
            </w:r>
          </w:p>
          <w:p w:rsidR="00C76FA1" w:rsidRDefault="00C76FA1" w:rsidP="00C76FA1">
            <w:r>
              <w:t>Zehra ÖZTÜRK</w:t>
            </w:r>
          </w:p>
          <w:p w:rsidR="00531B87" w:rsidRDefault="00531B87"/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t>5.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>Web Sayfası İşlemleri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>1.Kütüphane web sayfasının güncel kalmaması sonucu hizmet kalitesinin düşmesi</w:t>
            </w:r>
          </w:p>
          <w:p w:rsidR="00231E83" w:rsidRDefault="00231E83" w:rsidP="00231E83">
            <w:r>
              <w:t xml:space="preserve">2. Kütüphanenin sunduğu </w:t>
            </w:r>
            <w:proofErr w:type="gramStart"/>
            <w:r>
              <w:t>imkanlardan</w:t>
            </w:r>
            <w:proofErr w:type="gramEnd"/>
            <w:r>
              <w:t xml:space="preserve"> haberdar olamama</w:t>
            </w:r>
          </w:p>
          <w:p w:rsidR="00531B87" w:rsidRDefault="00231E83" w:rsidP="00231E83">
            <w:r>
              <w:t>3. İtibar kaybı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4B660C">
            <w:r>
              <w:t>ORTA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>1. Personel eğitimi</w:t>
            </w:r>
          </w:p>
          <w:p w:rsidR="00531B87" w:rsidRDefault="00231E83" w:rsidP="00231E83">
            <w:r>
              <w:t xml:space="preserve">2. Web sayfasının periyodik kontrolü ve güncellenmesi   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C76FA1">
            <w:r>
              <w:t>Yasemin HAVA</w:t>
            </w:r>
          </w:p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t>6.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>Otomasyon Programı ile ilgili işlemler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Sağlıklı tarama sonuçları alınamaması                           </w:t>
            </w:r>
          </w:p>
          <w:p w:rsidR="00531B87" w:rsidRDefault="00231E83" w:rsidP="00231E83">
            <w:r>
              <w:t>2. Kütüphanenin etkin kullanılamaması                                                            3. Kullanıcı memnuniyetsizliği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4B660C">
            <w:r>
              <w:t>YÜKSEK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 xml:space="preserve">1.Kesinti durumunda, program ile ilgili ulaşılacak kişi ve birimler ile koordinasyonu sağlanmalı                                </w:t>
            </w:r>
            <w:r>
              <w:t xml:space="preserve">                        </w:t>
            </w:r>
            <w:r w:rsidRPr="00231E83">
              <w:t xml:space="preserve">  2. Bilgi İşlem Daire Başkanlığı ile koordineli olarak çalışmalı.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2232E" w:rsidRDefault="00E2232E" w:rsidP="00E2232E">
            <w:r>
              <w:t>Somer BÜYÜKKAN</w:t>
            </w:r>
          </w:p>
          <w:p w:rsidR="00E2232E" w:rsidRDefault="00E2232E" w:rsidP="00E2232E">
            <w:r>
              <w:t>Zehra ÖZTÜRK</w:t>
            </w:r>
          </w:p>
          <w:p w:rsidR="00531B87" w:rsidRDefault="00E2232E" w:rsidP="00E2232E">
            <w:r>
              <w:t>Yasemin HAVA</w:t>
            </w:r>
          </w:p>
        </w:tc>
      </w:tr>
      <w:tr w:rsidR="00531B87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995CE8">
            <w:r>
              <w:lastRenderedPageBreak/>
              <w:t xml:space="preserve">7.              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>Kütüphane Tanıtımı ve Kullanıcı Eğitimi Süreci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İtibar kaybı                                                                             2. Kütüphane kaynaklarının kullanım veriminin düşmesi                                           3. Kullanıcı memnuniyetsizliği </w:t>
            </w:r>
          </w:p>
          <w:p w:rsidR="00531B87" w:rsidRDefault="00231E83" w:rsidP="00231E83">
            <w:r>
              <w:t>4. Üniversite kütüphanesinin etkin ve verimli kullanılamaması                                                                                5.İtibar kaybı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231E83">
            <w:r w:rsidRPr="00231E83">
              <w:t xml:space="preserve">1. Kullanıcı çeşidine uygun ve güncel materyal hazırlanmalı                                                                     </w:t>
            </w:r>
            <w:r w:rsidR="007B43F0">
              <w:t xml:space="preserve">     2. Oryantasyon eğitiminin d</w:t>
            </w:r>
            <w:r w:rsidRPr="00231E83">
              <w:t xml:space="preserve">üzenli ve etkin hale getirilmesi.    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2232E" w:rsidRDefault="00E2232E" w:rsidP="00E2232E">
            <w:r>
              <w:t>Somer BÜYÜKKAN</w:t>
            </w:r>
          </w:p>
          <w:p w:rsidR="00E2232E" w:rsidRDefault="00E2232E" w:rsidP="00E2232E">
            <w:r>
              <w:t>Zehra ÖZTÜRK</w:t>
            </w:r>
          </w:p>
          <w:p w:rsidR="00531B87" w:rsidRDefault="00E2232E" w:rsidP="00E2232E">
            <w:r>
              <w:t>Yasemin HAVA</w:t>
            </w:r>
          </w:p>
        </w:tc>
      </w:tr>
      <w:tr w:rsidR="00231E83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995CE8">
            <w:r>
              <w:t>8.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>
            <w:proofErr w:type="spellStart"/>
            <w:r w:rsidRPr="00231E83">
              <w:t>Kütüphanelerarası</w:t>
            </w:r>
            <w:proofErr w:type="spellEnd"/>
            <w:r w:rsidRPr="00231E83">
              <w:t xml:space="preserve"> İş Birliği ve Protokol İşlemleri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İtibar kaybı                                                                                    </w:t>
            </w:r>
          </w:p>
          <w:p w:rsidR="00231E83" w:rsidRDefault="00231E83" w:rsidP="00231E83">
            <w:r>
              <w:t xml:space="preserve">2. Kullanıcı memnuniyetsizliği </w:t>
            </w:r>
          </w:p>
          <w:p w:rsidR="00231E83" w:rsidRDefault="00231E83" w:rsidP="00231E83">
            <w:r>
              <w:t>3. Kullanıcı taleplerinin karşılanamaması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4B660C">
            <w:r>
              <w:t>ORTA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İlgili üniversite ve kurumlar ile işbirliğinin artırılması </w:t>
            </w:r>
          </w:p>
          <w:p w:rsidR="00231E83" w:rsidRDefault="00231E83" w:rsidP="00231E83">
            <w:r>
              <w:t xml:space="preserve">2. Diğer kütüphaneler ile iletişim halinde olup kütüphane kullanımını </w:t>
            </w:r>
            <w:proofErr w:type="gramStart"/>
            <w:r>
              <w:t>ve  kaynak</w:t>
            </w:r>
            <w:proofErr w:type="gramEnd"/>
            <w:r>
              <w:t xml:space="preserve"> paylaşım süreci başarılı şekilde yönetilmeli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2232E" w:rsidRDefault="00E2232E" w:rsidP="00E2232E">
            <w:r>
              <w:t>Somer BÜYÜKKAN</w:t>
            </w:r>
          </w:p>
          <w:p w:rsidR="00E2232E" w:rsidRDefault="00E2232E" w:rsidP="00E2232E">
            <w:r>
              <w:t>Zehra ÖZTÜRK</w:t>
            </w:r>
          </w:p>
          <w:p w:rsidR="00231E83" w:rsidRDefault="00231E83"/>
        </w:tc>
      </w:tr>
      <w:tr w:rsidR="00231E83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995CE8">
            <w:r>
              <w:t>9.</w:t>
            </w:r>
          </w:p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>
            <w:r w:rsidRPr="00231E83">
              <w:t xml:space="preserve">Taşınır </w:t>
            </w:r>
            <w:proofErr w:type="gramStart"/>
            <w:r w:rsidRPr="00231E83">
              <w:t>Kayıt  ve</w:t>
            </w:r>
            <w:proofErr w:type="gramEnd"/>
            <w:r w:rsidRPr="00231E83">
              <w:t xml:space="preserve"> Kontrol İşlemleri</w:t>
            </w:r>
          </w:p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 w:rsidP="00231E83">
            <w:r>
              <w:t xml:space="preserve">1. Kamu zararına sebebiyet verme                                                    2. Görevde aksaklıklar </w:t>
            </w:r>
          </w:p>
          <w:p w:rsidR="00231E83" w:rsidRDefault="00231E83" w:rsidP="00231E83">
            <w:r>
              <w:t xml:space="preserve">3. Hizmet kalitesinin yetersizliği </w:t>
            </w:r>
          </w:p>
          <w:p w:rsidR="00231E83" w:rsidRDefault="00231E83" w:rsidP="00231E83">
            <w:r>
              <w:t xml:space="preserve">4. Kullanıcı memnuniyetsizliği </w:t>
            </w:r>
          </w:p>
          <w:p w:rsidR="00231E83" w:rsidRDefault="00231E83" w:rsidP="00231E83">
            <w:r>
              <w:t>5. Kullanıcı taleplerinin karşılanamaması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4B660C">
            <w:r>
              <w:t>ORTA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>
            <w:r w:rsidRPr="00231E83">
              <w:t>1. Kütüphaneye gelen her türlü materyalin taşınır kayıt kontrol sistemi üzerinden girişleri yapılmalı ve düzenli olarak izlenmesi sağlanmalı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2232E" w:rsidRDefault="00E2232E" w:rsidP="00E2232E">
            <w:r>
              <w:t>Somer BÜYÜKKAN</w:t>
            </w:r>
          </w:p>
          <w:p w:rsidR="00E2232E" w:rsidRDefault="00E2232E" w:rsidP="00E2232E">
            <w:r>
              <w:t>Zehra ÖZTÜRK</w:t>
            </w:r>
          </w:p>
          <w:p w:rsidR="00231E83" w:rsidRDefault="00231E83"/>
        </w:tc>
        <w:bookmarkStart w:id="0" w:name="_GoBack"/>
        <w:bookmarkEnd w:id="0"/>
      </w:tr>
      <w:tr w:rsidR="00231E83">
        <w:trPr>
          <w:trHeight w:val="2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23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2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  <w:tc>
          <w:tcPr>
            <w:tcW w:w="1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31E83" w:rsidRDefault="00231E83"/>
        </w:tc>
      </w:tr>
    </w:tbl>
    <w:p w:rsidR="00531B87" w:rsidRDefault="00531B87">
      <w:pPr>
        <w:spacing w:after="101"/>
        <w:ind w:left="-29" w:right="-5739"/>
      </w:pPr>
    </w:p>
    <w:p w:rsidR="00531B87" w:rsidRDefault="003D0189">
      <w:pPr>
        <w:tabs>
          <w:tab w:val="center" w:pos="1313"/>
          <w:tab w:val="right" w:pos="8860"/>
        </w:tabs>
        <w:spacing w:after="411"/>
        <w:ind w:right="-15"/>
      </w:pPr>
      <w:r>
        <w:tab/>
      </w:r>
      <w:r>
        <w:rPr>
          <w:noProof/>
        </w:rPr>
        <w:drawing>
          <wp:inline distT="0" distB="0" distL="0" distR="0">
            <wp:extent cx="988695" cy="89281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  <w:t>HASSAS GÖREV TESPİT FORMU</w:t>
      </w:r>
    </w:p>
    <w:tbl>
      <w:tblPr>
        <w:tblStyle w:val="TableGrid"/>
        <w:tblW w:w="14559" w:type="dxa"/>
        <w:tblInd w:w="6" w:type="dxa"/>
        <w:tblCellMar>
          <w:top w:w="38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1694"/>
        <w:gridCol w:w="12865"/>
      </w:tblGrid>
      <w:tr w:rsidR="00531B87">
        <w:trPr>
          <w:trHeight w:val="243"/>
        </w:trPr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31B87" w:rsidRDefault="003D0189">
            <w:pPr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BİRİMİ</w:t>
            </w:r>
          </w:p>
        </w:tc>
        <w:tc>
          <w:tcPr>
            <w:tcW w:w="1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</w:tr>
      <w:tr w:rsidR="00531B87">
        <w:trPr>
          <w:trHeight w:val="243"/>
        </w:trPr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31B87" w:rsidRDefault="003D0189">
            <w:pPr>
              <w:ind w:left="10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>ALT BİRİM ADI</w:t>
            </w:r>
          </w:p>
        </w:tc>
        <w:tc>
          <w:tcPr>
            <w:tcW w:w="1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1B87" w:rsidRDefault="00531B87"/>
        </w:tc>
      </w:tr>
    </w:tbl>
    <w:p w:rsidR="00531B87" w:rsidRDefault="003D0189">
      <w:pPr>
        <w:spacing w:after="851"/>
        <w:ind w:left="-11" w:right="-5716"/>
      </w:pPr>
      <w:r>
        <w:rPr>
          <w:noProof/>
        </w:rPr>
        <w:drawing>
          <wp:inline distT="0" distB="0" distL="0" distR="0">
            <wp:extent cx="9262873" cy="3904488"/>
            <wp:effectExtent l="0" t="0" r="0" b="0"/>
            <wp:docPr id="3366" name="Picture 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" name="Picture 3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2873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87" w:rsidRDefault="003D0189">
      <w:pPr>
        <w:spacing w:after="101"/>
        <w:ind w:left="-29" w:right="-5739"/>
      </w:pPr>
      <w:r>
        <w:rPr>
          <w:noProof/>
        </w:rPr>
        <mc:AlternateContent>
          <mc:Choice Requires="wpg">
            <w:drawing>
              <wp:inline distT="0" distB="0" distL="0" distR="0">
                <wp:extent cx="9288780" cy="419726"/>
                <wp:effectExtent l="0" t="0" r="0" b="0"/>
                <wp:docPr id="3014" name="Group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780" cy="419726"/>
                          <a:chOff x="0" y="0"/>
                          <a:chExt cx="9288780" cy="419726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928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780">
                                <a:moveTo>
                                  <a:pt x="0" y="0"/>
                                </a:moveTo>
                                <a:lnTo>
                                  <a:pt x="9288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8400" y="79900"/>
                            <a:ext cx="36484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09905" y="79900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74370" y="79900"/>
                            <a:ext cx="56672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Hükümet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100480" y="79900"/>
                            <a:ext cx="49808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Meydanı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474978" y="79900"/>
                            <a:ext cx="33376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No: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674370" y="199013"/>
                            <a:ext cx="3741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06050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955700" y="199013"/>
                            <a:ext cx="34403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Ulus,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214476" y="199013"/>
                            <a:ext cx="106697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Altındağ/ANKARA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354168" y="79900"/>
                            <a:ext cx="47402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994796" y="199013"/>
                            <a:ext cx="5148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İnternet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381892" y="199013"/>
                            <a:ext cx="43700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359324" y="318126"/>
                            <a:ext cx="4671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E-Posta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847715" y="79900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847715" y="199013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847715" y="318126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028056" y="79900"/>
                            <a:ext cx="11068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0312 596 44 44-45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28056" y="199013"/>
                            <a:ext cx="98684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www.asbu.edu.tr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028056" y="318126"/>
                            <a:ext cx="101737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bilgi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@asbu.edu.tr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8752612" y="79900"/>
                            <a:ext cx="33768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006612" y="79900"/>
                            <a:ext cx="799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9066760" y="79900"/>
                            <a:ext cx="1256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161349" y="79900"/>
                            <a:ext cx="799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B87" w:rsidRDefault="003D018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3859530" y="62382"/>
                            <a:ext cx="0" cy="35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340">
                                <a:moveTo>
                                  <a:pt x="0" y="0"/>
                                </a:moveTo>
                                <a:lnTo>
                                  <a:pt x="0" y="35734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4" style="width:731.4pt;height:33.0493pt;mso-position-horizontal-relative:char;mso-position-vertical-relative:line" coordsize="92887,4197">
                <v:shape id="Shape 183" style="position:absolute;width:92887;height:0;left:0;top:0;" coordsize="9288780,0" path="m0,0l9288780,0">
                  <v:stroke weight="0.5pt" endcap="flat" joinstyle="miter" miterlimit="10" on="true" color="#bfbfbf"/>
                  <v:fill on="false" color="#000000" opacity="0"/>
                </v:shape>
                <v:rect id="Rectangle 184" style="position:absolute;width:3648;height:1351;left:984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Adres</w:t>
                        </w:r>
                      </w:p>
                    </w:txbxContent>
                  </v:textbox>
                </v:rect>
                <v:rect id="Rectangle 185" style="position:absolute;width:356;height:1351;left:5099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6" style="position:absolute;width:5667;height:1351;left:674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Hükümet </w:t>
                        </w:r>
                      </w:p>
                    </w:txbxContent>
                  </v:textbox>
                </v:rect>
                <v:rect id="Rectangle 187" style="position:absolute;width:4980;height:1351;left:11004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Meydanı</w:t>
                        </w:r>
                      </w:p>
                    </w:txbxContent>
                  </v:textbox>
                </v:rect>
                <v:rect id="Rectangle 188" style="position:absolute;width:3337;height:1351;left:14749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No: 2</w:t>
                        </w:r>
                      </w:p>
                    </w:txbxContent>
                  </v:textbox>
                </v:rect>
                <v:rect id="Rectangle 2634" style="position:absolute;width:3741;height:1351;left:6743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06050</w:t>
                        </w:r>
                      </w:p>
                    </w:txbxContent>
                  </v:textbox>
                </v:rect>
                <v:rect id="Rectangle 2635" style="position:absolute;width:3440;height:1351;left:955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Ulus, </w:t>
                        </w:r>
                      </w:p>
                    </w:txbxContent>
                  </v:textbox>
                </v:rect>
                <v:rect id="Rectangle 190" style="position:absolute;width:10669;height:1351;left:12144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Altındağ/ANKARA</w:t>
                        </w:r>
                      </w:p>
                    </w:txbxContent>
                  </v:textbox>
                </v:rect>
                <v:rect id="Rectangle 191" style="position:absolute;width:4740;height:1351;left:53541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Telefon</w:t>
                        </w:r>
                      </w:p>
                    </w:txbxContent>
                  </v:textbox>
                </v:rect>
                <v:rect id="Rectangle 192" style="position:absolute;width:5148;height:1351;left:4994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İnternet</w:t>
                        </w:r>
                      </w:p>
                    </w:txbxContent>
                  </v:textbox>
                </v:rect>
                <v:rect id="Rectangle 193" style="position:absolute;width:4370;height:1351;left:53818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Adresi</w:t>
                        </w:r>
                      </w:p>
                    </w:txbxContent>
                  </v:textbox>
                </v:rect>
                <v:rect id="Rectangle 194" style="position:absolute;width:4671;height:1351;left:53593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E-Posta</w:t>
                        </w:r>
                      </w:p>
                    </w:txbxContent>
                  </v:textbox>
                </v:rect>
                <v:rect id="Rectangle 195" style="position:absolute;width:356;height:1351;left:58477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6" style="position:absolute;width:356;height:1351;left:5847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7" style="position:absolute;width:356;height:1351;left:58477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8" style="position:absolute;width:11068;height:1351;left:60280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0312 596 44 44-45</w:t>
                        </w:r>
                      </w:p>
                    </w:txbxContent>
                  </v:textbox>
                </v:rect>
                <v:rect id="Rectangle 199" style="position:absolute;width:9868;height:1351;left:60280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www.asbu.edu.tr</w:t>
                        </w:r>
                      </w:p>
                    </w:txbxContent>
                  </v:textbox>
                </v:rect>
                <v:rect id="Rectangle 200" style="position:absolute;width:10173;height:1351;left:60280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bilgi@asbu.edu.tr</w:t>
                        </w:r>
                      </w:p>
                    </w:txbxContent>
                  </v:textbox>
                </v:rect>
                <v:rect id="Rectangle 201" style="position:absolute;width:3376;height:1351;left:87526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02" style="position:absolute;width:799;height:1351;left:90066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3" style="position:absolute;width:1256;height:1351;left:90667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204" style="position:absolute;width:799;height:1351;left:9161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205" style="position:absolute;width:0;height:3573;left:38595;top:623;" coordsize="0,357340" path="m0,0l0,35734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31B87" w:rsidRDefault="003D0189">
      <w:pPr>
        <w:spacing w:after="76"/>
        <w:ind w:left="-5" w:hanging="10"/>
      </w:pPr>
      <w:r>
        <w:rPr>
          <w:rFonts w:ascii="Cambria" w:eastAsia="Cambria" w:hAnsi="Cambria" w:cs="Cambria"/>
          <w:i/>
          <w:sz w:val="16"/>
        </w:rPr>
        <w:t>(Form No: FRM-0003, Revizyon Tarihi: -, Revizyon No: 0)</w:t>
      </w:r>
    </w:p>
    <w:sectPr w:rsidR="00531B87">
      <w:pgSz w:w="16838" w:h="11906" w:orient="landscape"/>
      <w:pgMar w:top="572" w:right="684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87"/>
    <w:rsid w:val="0013535E"/>
    <w:rsid w:val="00231E83"/>
    <w:rsid w:val="003D0189"/>
    <w:rsid w:val="004B660C"/>
    <w:rsid w:val="00531B87"/>
    <w:rsid w:val="0071294F"/>
    <w:rsid w:val="007B43F0"/>
    <w:rsid w:val="007B6EFB"/>
    <w:rsid w:val="00995CE8"/>
    <w:rsid w:val="00C76FA1"/>
    <w:rsid w:val="00DC7A9F"/>
    <w:rsid w:val="00E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2C07"/>
  <w15:docId w15:val="{D776A3B2-BA03-417F-9B0D-07374223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Zehra ÖZTÜRK</cp:lastModifiedBy>
  <cp:revision>14</cp:revision>
  <dcterms:created xsi:type="dcterms:W3CDTF">2022-08-08T11:06:00Z</dcterms:created>
  <dcterms:modified xsi:type="dcterms:W3CDTF">2022-08-08T12:03:00Z</dcterms:modified>
</cp:coreProperties>
</file>